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58" w:rsidRPr="00C55487" w:rsidRDefault="009A6682">
      <w:pPr>
        <w:ind w:left="-567" w:right="-143"/>
        <w:jc w:val="center"/>
        <w:rPr>
          <w:rFonts w:ascii="Times New Roman" w:hAnsi="Times New Roman"/>
          <w:sz w:val="22"/>
        </w:rPr>
      </w:pPr>
      <w:r w:rsidRPr="00C55487">
        <w:rPr>
          <w:rFonts w:ascii="Times New Roman" w:hAnsi="Times New Roman"/>
          <w:b/>
          <w:color w:val="993300"/>
          <w:sz w:val="36"/>
        </w:rPr>
        <w:t xml:space="preserve">   Перечень государственных и муниципальных услуг,</w:t>
      </w:r>
    </w:p>
    <w:p w:rsidR="00A27A58" w:rsidRPr="00C55487" w:rsidRDefault="009A6682">
      <w:pPr>
        <w:ind w:left="-567" w:right="-143"/>
        <w:jc w:val="center"/>
        <w:rPr>
          <w:rFonts w:ascii="Times New Roman" w:hAnsi="Times New Roman"/>
          <w:sz w:val="22"/>
        </w:rPr>
      </w:pPr>
      <w:r w:rsidRPr="00C55487">
        <w:rPr>
          <w:rFonts w:ascii="Times New Roman" w:hAnsi="Times New Roman"/>
          <w:b/>
          <w:color w:val="993300"/>
          <w:sz w:val="36"/>
        </w:rPr>
        <w:t>предоставление которых организовано</w:t>
      </w:r>
    </w:p>
    <w:p w:rsidR="00A27A58" w:rsidRPr="00C55487" w:rsidRDefault="009A6682">
      <w:pPr>
        <w:ind w:left="-567" w:right="-143"/>
        <w:jc w:val="center"/>
        <w:rPr>
          <w:rFonts w:ascii="Times New Roman" w:hAnsi="Times New Roman"/>
          <w:sz w:val="22"/>
        </w:rPr>
      </w:pPr>
      <w:r w:rsidRPr="00C55487">
        <w:rPr>
          <w:rFonts w:ascii="Times New Roman" w:hAnsi="Times New Roman"/>
          <w:b/>
          <w:color w:val="993300"/>
          <w:sz w:val="36"/>
        </w:rPr>
        <w:t>в МАУ МФЦ Семикаракорского района</w:t>
      </w:r>
    </w:p>
    <w:p w:rsidR="00A27A58" w:rsidRPr="00C55487" w:rsidRDefault="009A6682">
      <w:pPr>
        <w:ind w:left="-567" w:right="-143"/>
        <w:jc w:val="center"/>
        <w:rPr>
          <w:rFonts w:ascii="Times New Roman" w:hAnsi="Times New Roman"/>
          <w:sz w:val="22"/>
        </w:rPr>
      </w:pPr>
      <w:r w:rsidRPr="00C55487">
        <w:rPr>
          <w:rFonts w:ascii="Times New Roman" w:hAnsi="Times New Roman"/>
          <w:b/>
          <w:color w:val="993300"/>
          <w:sz w:val="36"/>
        </w:rPr>
        <w:t xml:space="preserve">на </w:t>
      </w:r>
      <w:r w:rsidR="002A2325">
        <w:rPr>
          <w:rFonts w:ascii="Times New Roman" w:hAnsi="Times New Roman"/>
          <w:b/>
          <w:color w:val="993300"/>
          <w:sz w:val="36"/>
        </w:rPr>
        <w:t>2</w:t>
      </w:r>
      <w:r w:rsidR="00ED6151">
        <w:rPr>
          <w:rFonts w:ascii="Times New Roman" w:hAnsi="Times New Roman"/>
          <w:b/>
          <w:color w:val="993300"/>
          <w:sz w:val="36"/>
        </w:rPr>
        <w:t>5</w:t>
      </w:r>
      <w:r w:rsidRPr="00C55487">
        <w:rPr>
          <w:rFonts w:ascii="Times New Roman" w:hAnsi="Times New Roman"/>
          <w:b/>
          <w:color w:val="993300"/>
          <w:sz w:val="36"/>
        </w:rPr>
        <w:t>.</w:t>
      </w:r>
      <w:r w:rsidR="00A63478">
        <w:rPr>
          <w:rFonts w:ascii="Times New Roman" w:hAnsi="Times New Roman"/>
          <w:b/>
          <w:color w:val="993300"/>
          <w:sz w:val="36"/>
        </w:rPr>
        <w:t>0</w:t>
      </w:r>
      <w:r w:rsidR="00ED6151">
        <w:rPr>
          <w:rFonts w:ascii="Times New Roman" w:hAnsi="Times New Roman"/>
          <w:b/>
          <w:color w:val="993300"/>
          <w:sz w:val="36"/>
        </w:rPr>
        <w:t>3</w:t>
      </w:r>
      <w:r w:rsidRPr="00C55487">
        <w:rPr>
          <w:rFonts w:ascii="Times New Roman" w:hAnsi="Times New Roman"/>
          <w:b/>
          <w:color w:val="993300"/>
          <w:sz w:val="36"/>
        </w:rPr>
        <w:t>.202</w:t>
      </w:r>
      <w:r w:rsidR="00A63478">
        <w:rPr>
          <w:rFonts w:ascii="Times New Roman" w:hAnsi="Times New Roman"/>
          <w:b/>
          <w:color w:val="993300"/>
          <w:sz w:val="36"/>
        </w:rPr>
        <w:t>4</w:t>
      </w:r>
    </w:p>
    <w:p w:rsidR="00A27A58" w:rsidRPr="00C55487" w:rsidRDefault="009A6682">
      <w:pPr>
        <w:ind w:left="-567" w:right="-143"/>
        <w:jc w:val="center"/>
        <w:rPr>
          <w:rFonts w:ascii="Times New Roman" w:hAnsi="Times New Roman"/>
          <w:sz w:val="22"/>
        </w:rPr>
      </w:pPr>
      <w:r w:rsidRPr="00C55487">
        <w:rPr>
          <w:rFonts w:ascii="Times New Roman" w:hAnsi="Times New Roman"/>
          <w:b/>
          <w:color w:val="993300"/>
          <w:sz w:val="32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2"/>
        <w:gridCol w:w="3512"/>
        <w:gridCol w:w="3543"/>
      </w:tblGrid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Наименование услуги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Стоимость (руб.)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Сроки оказания услуги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Федеральные услуги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Министерство внутренних дел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</w:tc>
      </w:tr>
      <w:tr w:rsidR="00A27A58" w:rsidRPr="00C55487">
        <w:trPr>
          <w:trHeight w:val="280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 30 до 58 календарных дней</w:t>
            </w:r>
          </w:p>
        </w:tc>
      </w:tr>
      <w:tr w:rsidR="00A27A58" w:rsidRPr="00C55487">
        <w:trPr>
          <w:trHeight w:val="265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Проведение экзаменов на право управления транспортными средствами и выдаче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пошлина: 2000 рублей за выдачу национального водительского удостоверения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пошлина: 1600 за выдачу международного водительского удостоверения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15 рабочих дней</w:t>
            </w:r>
          </w:p>
        </w:tc>
      </w:tr>
      <w:tr w:rsidR="00A27A58" w:rsidRPr="00C55487">
        <w:trPr>
          <w:trHeight w:val="921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пошлина: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 за выдачу паспорта - 300 руб.;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 за выдачу паспорта взамен утраченного или пришедшего в негодность - 1 500 руб.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За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срок передачи документов из МФЦ в орган -  не позднее рабочего дня, следующего за днем регистрации заявления о выдаче (замене) паспорта;</w:t>
            </w:r>
          </w:p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срок оформления паспорта – 5 рабочих дней.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276C" w:rsidRPr="00C55487" w:rsidRDefault="00B2276C" w:rsidP="00B2276C">
            <w:pPr>
              <w:autoSpaceDE w:val="0"/>
              <w:autoSpaceDN w:val="0"/>
              <w:adjustRightInd w:val="0"/>
              <w:jc w:val="left"/>
              <w:rPr>
                <w:rFonts w:ascii="Times New Roman" w:eastAsia="Microsoft YaHei" w:hAnsi="Times New Roman"/>
                <w:sz w:val="22"/>
                <w:szCs w:val="22"/>
              </w:rPr>
            </w:pPr>
            <w:r w:rsidRPr="00C55487"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  <w:r w:rsidRPr="00C55487">
              <w:rPr>
                <w:rFonts w:ascii="Times New Roman" w:eastAsia="Microsoft YaHei" w:hAnsi="Times New Roman"/>
                <w:sz w:val="22"/>
                <w:szCs w:val="22"/>
              </w:rPr>
              <w:t>)</w:t>
            </w:r>
          </w:p>
          <w:p w:rsidR="00A27A58" w:rsidRPr="00C55487" w:rsidRDefault="00A27A5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ind w:left="34" w:hanging="3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1)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срок передачи документов из МФЦ в орган -  не позднее рабочего дня, следующего за днем регистрации заявления;</w:t>
            </w:r>
          </w:p>
          <w:p w:rsidR="00A27A58" w:rsidRPr="00C55487" w:rsidRDefault="009A6682">
            <w:pPr>
              <w:ind w:left="34" w:hanging="3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2)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регистрация по месту пребывания - не позднее рабочего дня, следующего за днем поступления документов в орган;</w:t>
            </w:r>
          </w:p>
          <w:p w:rsidR="00A27A58" w:rsidRPr="00C55487" w:rsidRDefault="009A6682">
            <w:pPr>
              <w:ind w:left="34" w:hanging="3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3)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регистрация гражданина по месту жительства – не позднее рабочего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дня, следующего за днем поступления документов в орган;</w:t>
            </w:r>
          </w:p>
          <w:p w:rsidR="00A27A58" w:rsidRPr="00C55487" w:rsidRDefault="009A6682">
            <w:pPr>
              <w:ind w:left="34" w:hanging="3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4)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регистрация по месту пребывания или по месту жительства при непредставлении заявителем документа, подтверждающего право пользования жилым помещением - не позднее 6 рабочих дней со дня подачи документов.</w:t>
            </w:r>
          </w:p>
          <w:p w:rsidR="00A27A58" w:rsidRPr="00C55487" w:rsidRDefault="009A6682">
            <w:pPr>
              <w:ind w:left="34" w:hanging="3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5)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снятие с регистрационного учета по месту жительства или места пребывания – 3 календарных дня со дня поступления документов в орган регистрационного учета.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99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lastRenderedPageBreak/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обращения,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передача документов в орган – 1 рабочий день</w:t>
            </w:r>
          </w:p>
        </w:tc>
      </w:tr>
      <w:tr w:rsidR="00A27A58" w:rsidRPr="00C5548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Осуществление миграционного учета иностранных граждан и лиц без гражданства в Российской Федерации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госпошлина за регистрацию иностранного гражданина или лица без гражданства по месту жительства составляет</w:t>
            </w:r>
            <w:r w:rsidRPr="00C55487">
              <w:rPr>
                <w:rFonts w:ascii="Times New Roman" w:hAnsi="Times New Roman"/>
              </w:rPr>
              <w:br/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-350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 3 до 8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пошлина: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 за выдачу паспорта -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2 000 руб.;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 за выдачу паспорта гражданину Российской Федерации в возрасте до 14 лет - 1 000 руб.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 месяц - при подаче документов по месту жительства заявителя;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 месяца - 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 месяца - при подаче документов не по месту жительства заявителя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психоактивных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веществ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15 календарных дней с даты регистрации в ИЦ</w:t>
            </w:r>
          </w:p>
        </w:tc>
      </w:tr>
      <w:tr w:rsidR="00A27A58" w:rsidRPr="00C55487">
        <w:trPr>
          <w:trHeight w:val="12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Федеральная налоговая служба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ind w:left="251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20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отношении себя – бесплатно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по запросам иных заинтересованных лиц – плата 100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дней со дня получения соответствующего запроса налоговым органом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сведений – бесплатно;</w:t>
            </w:r>
          </w:p>
          <w:p w:rsidR="00A27A58" w:rsidRPr="00C55487" w:rsidRDefault="009A6682">
            <w:pPr>
              <w:spacing w:before="224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дней со дня получения соответствующего запроса налоговым органом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20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20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плата 200 руб.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дней со дня получения соответствующего запроса налоговым органом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20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Прием заявлений от физических лиц о налоговом уведомлении на базе сети МФЦ Ростовской области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20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20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 (предоставляется в период с 01.09 по 01.12)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Федеральная служба судебных приставов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Предоставление информации по находящимся на исполнении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исполнительным производствам в отношении физического и юридического лица.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Росреестр</w:t>
            </w:r>
            <w:proofErr w:type="spellEnd"/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пошлина от 100 до 60 000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1) 9 рабочих дней с даты приема в МФЦ - осуществление государственной регистрации прав;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2) 7 рабочих дней с даты приема в МФЦ - осуществление государственного кадастрового учета;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уполномочен-ного</w:t>
            </w:r>
            <w:proofErr w:type="spellEnd"/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 xml:space="preserve"> органа о снятии ареста или запрета, о возврате залога залогодателю или об обращении залога в доход государства;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 xml:space="preserve"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</w:t>
            </w: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lastRenderedPageBreak/>
              <w:t>имуществе супругов;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8) 1 рабочий день – выдача закладной в форме электронного документа;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 xml:space="preserve">9) 5 рабочих дней - государственная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машино-места</w:t>
            </w:r>
            <w:proofErr w:type="spellEnd"/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10) 1 рабочий день -государственная регистрация передачи права по закладной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плата: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 в электронном виде: от 170 руб. до 1630 руб.;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 на бумажном носителе: от 340 руб. до 5220 руб.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не более 3 рабочих дней со дня получения запроса органом регистрации.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Росимущество</w:t>
            </w:r>
            <w:proofErr w:type="spellEnd"/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1) При предоставлении земельного участка без проведения торгов в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собственность бесплатно, в постоянное (бессрочное) пользование не позднее 29 рабочих дней с момента получения пакета документов;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2) При предоставлении земельного участка без проведения торгов путем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заключения договора купли-продажи, договора аренды </w:t>
            </w:r>
            <w:r w:rsidRPr="00C55487">
              <w:rPr>
                <w:rFonts w:ascii="Times New Roman" w:hAnsi="Times New Roman"/>
                <w:color w:val="663300"/>
                <w:sz w:val="22"/>
              </w:rPr>
              <w:lastRenderedPageBreak/>
              <w:t>земельного участка,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договора безвозмездного пользования земельным участком – не позднее 59 рабочих  дней с момента получения пакета документов.</w:t>
            </w:r>
          </w:p>
        </w:tc>
      </w:tr>
      <w:tr w:rsidR="00A27A58" w:rsidRPr="00C55487">
        <w:trPr>
          <w:trHeight w:val="315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дней со дня поступления запроса в орган</w:t>
            </w:r>
          </w:p>
        </w:tc>
      </w:tr>
      <w:tr w:rsidR="00A27A58" w:rsidRPr="00C55487">
        <w:trPr>
          <w:trHeight w:val="749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Роспотребнадзор</w:t>
            </w:r>
            <w:proofErr w:type="spellEnd"/>
            <w:r w:rsidR="00E3655B" w:rsidRPr="00C55487">
              <w:rPr>
                <w:rFonts w:ascii="Times New Roman" w:hAnsi="Times New Roman"/>
                <w:b/>
                <w:color w:val="993300"/>
                <w:sz w:val="22"/>
              </w:rPr>
              <w:t xml:space="preserve"> </w:t>
            </w:r>
            <w:r w:rsidRPr="00C55487">
              <w:rPr>
                <w:rFonts w:ascii="Times New Roman" w:hAnsi="Times New Roman"/>
                <w:b/>
                <w:color w:val="993300"/>
                <w:spacing w:val="4"/>
                <w:sz w:val="22"/>
              </w:rPr>
              <w:t xml:space="preserve">и </w:t>
            </w:r>
            <w:proofErr w:type="spellStart"/>
            <w:r w:rsidRPr="00C55487">
              <w:rPr>
                <w:rFonts w:ascii="Times New Roman" w:hAnsi="Times New Roman"/>
                <w:b/>
                <w:color w:val="993300"/>
                <w:spacing w:val="4"/>
                <w:sz w:val="22"/>
              </w:rPr>
              <w:t>Роспотребнадзор</w:t>
            </w:r>
            <w:proofErr w:type="spellEnd"/>
            <w:r w:rsidRPr="00C55487">
              <w:rPr>
                <w:rFonts w:ascii="Times New Roman" w:hAnsi="Times New Roman"/>
                <w:b/>
                <w:color w:val="993300"/>
                <w:spacing w:val="4"/>
                <w:sz w:val="22"/>
              </w:rPr>
              <w:t xml:space="preserve"> по железнодорожному транспорту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передача документов из МФЦ в Орган - 2 рабочих дня</w:t>
            </w:r>
          </w:p>
        </w:tc>
      </w:tr>
      <w:tr w:rsidR="00A27A58" w:rsidRPr="00C55487">
        <w:trPr>
          <w:trHeight w:val="711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Фонда пенсионного и социального страхования Российской Федерации по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15 рабочих дней со дня приема документов в МФЦ;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</w:tc>
      </w:tr>
      <w:tr w:rsidR="00A27A58" w:rsidRPr="00C55487">
        <w:trPr>
          <w:trHeight w:val="242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1) принятие решения органом – 1 месяц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2) передача документа из органа в МФЦ – 2 рабочих дней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3) уведомление заявителя о поступлении документа из органа - 3 рабочих дня</w:t>
            </w:r>
          </w:p>
        </w:tc>
      </w:tr>
      <w:tr w:rsidR="00A27A58" w:rsidRPr="00C55487">
        <w:trPr>
          <w:trHeight w:val="242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10 рабочих дней со дня приема заявления, (срок может быть продлен на 20 рабочих дней в случае не поступления документов (сведений), запрашиваемых в рамках межведомственного электронного взаимодействия, или недостающих документов, представленных позднее 5 рабочих дней со дня регистрации заявления.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 w:rsidP="00B2276C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lastRenderedPageBreak/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1) передача документов из МФЦ в орган – 1 рабочий день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2) принятие решения органом – не более 5 рабочих дней</w:t>
            </w:r>
          </w:p>
        </w:tc>
      </w:tr>
      <w:tr w:rsidR="00A27A58" w:rsidRPr="00C55487">
        <w:trPr>
          <w:trHeight w:val="291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передача документов из МФЦ в орган – 1 рабочий день</w:t>
            </w:r>
          </w:p>
        </w:tc>
      </w:tr>
      <w:tr w:rsidR="00A27A58" w:rsidRPr="00C55487">
        <w:trPr>
          <w:trHeight w:val="255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5 рабочих дней</w:t>
            </w:r>
          </w:p>
        </w:tc>
      </w:tr>
      <w:tr w:rsidR="00A27A58" w:rsidRPr="00C55487">
        <w:trPr>
          <w:trHeight w:val="134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Выдача гражданам справок о размере пенсий (иных выплат)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5 рабочих дней</w:t>
            </w:r>
          </w:p>
        </w:tc>
      </w:tr>
      <w:tr w:rsidR="00A27A58" w:rsidRPr="00C55487">
        <w:trPr>
          <w:trHeight w:val="1833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524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lastRenderedPageBreak/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1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1 рабочий день            2) передача уведомления о приеме заявления из органа в МФЦ – 1 рабочий день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40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1 рабочий день</w:t>
            </w:r>
          </w:p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передача уведомления о приеме заявления из органа в МФЦ – 1 рабочий день</w:t>
            </w:r>
          </w:p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3) получение в МФЦ уведомления о приеме заявления органом – 5 календарных дней</w:t>
            </w:r>
          </w:p>
        </w:tc>
      </w:tr>
      <w:tr w:rsidR="00A27A58" w:rsidRPr="00C55487">
        <w:trPr>
          <w:trHeight w:val="162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Информирование граждан об отнесении к категории граждан </w:t>
            </w: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предпенсионного</w:t>
            </w:r>
            <w:proofErr w:type="spellEnd"/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 возраста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162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F44F0" w:rsidRPr="00C55487" w:rsidRDefault="005F44F0" w:rsidP="005F44F0">
            <w:pPr>
              <w:autoSpaceDE w:val="0"/>
              <w:autoSpaceDN w:val="0"/>
              <w:adjustRightInd w:val="0"/>
              <w:jc w:val="left"/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гражданам, имеющим детей</w:t>
            </w:r>
          </w:p>
          <w:p w:rsidR="00A27A58" w:rsidRPr="00C55487" w:rsidRDefault="00A27A58" w:rsidP="005F44F0">
            <w:pPr>
              <w:jc w:val="left"/>
              <w:rPr>
                <w:rFonts w:ascii="Times New Roman" w:hAnsi="Times New Roman"/>
                <w:color w:val="6633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1 рабочий день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передача уведомления о приеме заявления из органа в МФЦ – в день получения документов из МФЦ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3) рассмотрения заявления и принятия решения органом – не более 6 рабочих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4) уведомление органом заявителя о принятом решении – в течение 3 рабочих дней со дня вынесения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решения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4F0" w:rsidRPr="00C55487" w:rsidRDefault="005F44F0" w:rsidP="005F44F0">
            <w:pPr>
              <w:autoSpaceDE w:val="0"/>
              <w:autoSpaceDN w:val="0"/>
              <w:adjustRightInd w:val="0"/>
              <w:jc w:val="left"/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  <w:lastRenderedPageBreak/>
              <w:t>Прием заявлений о назначении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  <w:p w:rsidR="00A27A58" w:rsidRPr="00C55487" w:rsidRDefault="00A27A58">
            <w:pPr>
              <w:rPr>
                <w:rFonts w:ascii="Times New Roman" w:hAnsi="Times New Roman"/>
                <w:color w:val="6633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1 рабочий день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передача уведомления о приеме заявления из органа в МФЦ – в день получения документов из МФЦ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3) рассмотрения заявления и принятия решения органом – не более 6 рабочих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4) уведомление органом заявителя о принятом решении – в течение 3 рабочих дней со дня вынесения решения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 </w:t>
            </w:r>
          </w:p>
          <w:p w:rsidR="005F44F0" w:rsidRPr="00C55487" w:rsidRDefault="005F44F0" w:rsidP="005F44F0">
            <w:pPr>
              <w:autoSpaceDE w:val="0"/>
              <w:autoSpaceDN w:val="0"/>
              <w:adjustRightInd w:val="0"/>
              <w:jc w:val="left"/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подвергшимся воздействию радиации вследствие техногенных катастроф, и членам их семей</w:t>
            </w:r>
          </w:p>
          <w:p w:rsidR="00A27A58" w:rsidRPr="00C55487" w:rsidRDefault="00A27A58">
            <w:pPr>
              <w:spacing w:after="160"/>
              <w:rPr>
                <w:rFonts w:ascii="Times New Roman" w:hAnsi="Times New Roman"/>
                <w:color w:val="6633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1 рабочий день</w:t>
            </w:r>
          </w:p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рассмотрения заявления и принятия решения органом – не более 5 рабочих дней с даты регистрации заявления органом</w:t>
            </w:r>
          </w:p>
          <w:p w:rsidR="00A27A58" w:rsidRPr="00C55487" w:rsidRDefault="009A6682">
            <w:pPr>
              <w:spacing w:before="224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3) уведомление органом заявителя о принятом решении – в течение 3 рабочих дней со дня вынесения решения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4F0" w:rsidRPr="00C55487" w:rsidRDefault="005F44F0" w:rsidP="005F44F0">
            <w:pPr>
              <w:autoSpaceDE w:val="0"/>
              <w:autoSpaceDN w:val="0"/>
              <w:adjustRightInd w:val="0"/>
              <w:jc w:val="left"/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eastAsia="Microsoft YaHei" w:hAnsi="Times New Roman"/>
                <w:color w:val="663300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A27A58" w:rsidRPr="00C55487" w:rsidRDefault="00A27A58">
            <w:pPr>
              <w:spacing w:after="160"/>
              <w:rPr>
                <w:rFonts w:ascii="Times New Roman" w:hAnsi="Times New Roman"/>
                <w:color w:val="663300"/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1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1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1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1 рабочий день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рассмотрения заявления и принятия решения органом – не более 5 рабочих дней с даты регистрации заявления органом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3) уведомление органом заявителя о принятом решении – в течение 3 рабочих дней со дня вынесения решения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Обеспечение инвалидов техническими средствами реабилитации</w:t>
            </w: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br/>
              <w:t>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</w:t>
            </w: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br/>
              <w:t xml:space="preserve">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</w:t>
            </w: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lastRenderedPageBreak/>
              <w:t>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</w:t>
            </w: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br/>
              <w:t>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ind w:left="34" w:hanging="6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1)передача документов из МФЦ в орган – в день обращения                                 2) получение в МФЦ уведомления о приеме заявления органом –                  5 календарных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lastRenderedPageBreak/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в день обращения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направление гражданину уведомления о приеме заявления органом - в течение  1-го рабочего дня до получения статуса о приеме заявления СФР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 случай временной нетрудоспособности и в связи с материнством.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1) передача документов из МФЦ в орган – в день обращения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2) направление гражданину уведомления о приеме заявления органом - в течение  2-х рабочих дней до получения статуса о приеме заявления СФР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Предоставление ежемесячного пособия в связи с рождением и воспитанием ребенка.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10 рабочих дней со дня приема заявления, (срок может быть продлен на 20 рабочих дней в случае не поступления документов (сведений), запрашиваемых в рамках межведомственного электронного взаимодействия, или недостающих документов, представленных позднее 5 рабочих дней со дня регистрации заявления)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Предоставление ежемесячной выплаты в связи с рождением (усыновлением) первого ребенка.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10 рабочих дней со дня приема заявления, (срок может быть продлен на 20 рабочих дней в случае не поступления документов (сведений), запрашиваемых в рамках межведомственного электронного взаимодействия, или недостающих документов, представленных позднее 5 рабочих дней со дня регистрации заявления)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58" w:rsidRPr="00C55487" w:rsidRDefault="009A6682" w:rsidP="001C723C">
            <w:pPr>
              <w:spacing w:before="120" w:after="120"/>
              <w:ind w:left="-98" w:right="120"/>
              <w:jc w:val="left"/>
              <w:rPr>
                <w:rFonts w:ascii="Times New Roman" w:hAnsi="Times New Roman"/>
                <w:color w:val="843C0B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843C0B"/>
                <w:sz w:val="22"/>
                <w:szCs w:val="22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58" w:rsidRPr="00C55487" w:rsidRDefault="009A6682">
            <w:pPr>
              <w:widowControl w:val="0"/>
              <w:spacing w:after="160"/>
              <w:jc w:val="center"/>
              <w:rPr>
                <w:rFonts w:ascii="Times New Roman" w:hAnsi="Times New Roman"/>
                <w:color w:val="843C0B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843C0B"/>
                <w:sz w:val="22"/>
                <w:szCs w:val="22"/>
              </w:rPr>
              <w:t>бесплатно</w:t>
            </w:r>
          </w:p>
          <w:p w:rsidR="00A27A58" w:rsidRPr="00C55487" w:rsidRDefault="00A27A58">
            <w:pPr>
              <w:widowControl w:val="0"/>
              <w:spacing w:after="160"/>
              <w:jc w:val="center"/>
              <w:rPr>
                <w:rFonts w:ascii="Times New Roman" w:hAnsi="Times New Roman"/>
                <w:color w:val="73421D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58" w:rsidRPr="00C55487" w:rsidRDefault="009A6682">
            <w:pPr>
              <w:widowControl w:val="0"/>
              <w:jc w:val="center"/>
              <w:rPr>
                <w:rFonts w:ascii="Times New Roman" w:hAnsi="Times New Roman"/>
                <w:color w:val="704807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704807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A27A58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Региональные услуги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A27A58" w:rsidRPr="00C55487">
        <w:trPr>
          <w:trHeight w:val="43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Перечень государственных услуг в сфере социальной поддержки населения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9" w:right="57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</w:t>
            </w:r>
          </w:p>
          <w:p w:rsidR="00A27A58" w:rsidRPr="00C55487" w:rsidRDefault="009A6682">
            <w:pPr>
              <w:ind w:left="-59" w:right="57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Компенсация расходов по оплате жилого помещения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77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документами.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справок студентам для получения государственной социальной стипендии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месячный срок со дня принятия от гражданина заявления с приложением необходимых документов на получение удостоверения;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ставшего(ей) инвалидом»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месячный срок со дня принятия от гражданина заявления с приложением необходимых документов на получение удостоверения;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оформление и выдача удостоверения (дубликата удостоверения) производится в двухмесячный срок со дня поступления бланков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удостоверений получателю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Предоставление ежемесячной выплаты на третьего ребенка или последующих детей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Оплата расходов на газификацию домовладения (квартиры)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20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ежегодной денежной выплаты гражданам, награжденным нагрудными знаками «Почетный донор СССР», «Почетный донор России»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Снижение стоимости лекарств по рецепту врача на 50 процентов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Федеральным законом от 12.01.1995 N 5-ФЗ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18 рабочих дней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сертификата на региональный материнский капитал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30 дней со дня регистрации заявления со всеми необходимыми документами.</w:t>
            </w:r>
          </w:p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Организация отдыха и оздоровления детей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Принятие решения о предоставлении услуг по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</w:rPr>
              <w:t>сурдопереводу</w:t>
            </w:r>
            <w:proofErr w:type="spellEnd"/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 инвалидам по слуху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ind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20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Принятие решения об обеспечении техническими и </w:t>
            </w: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</w:rPr>
              <w:t>тифлотехническими</w:t>
            </w:r>
            <w:proofErr w:type="spellEnd"/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 средствами реабилитации инвалидов с заболеванием опорно-двигательного аппарата,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инвалидов по зрению, инвалидов по слуху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ind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20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Ежемесячная денежная выплата региональным льготникам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Прием заявлений от региональных льготников для выдачи льготной проездной карты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30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left="-57" w:right="-108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73421D"/>
                <w:sz w:val="22"/>
              </w:rPr>
              <w:t>не более 30 календарных дней</w:t>
            </w:r>
          </w:p>
        </w:tc>
      </w:tr>
      <w:tr w:rsidR="00A27A58" w:rsidRPr="00C55487">
        <w:trPr>
          <w:trHeight w:val="734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ind w:left="-57" w:right="-108"/>
              <w:jc w:val="center"/>
              <w:rPr>
                <w:rFonts w:ascii="Times New Roman" w:hAnsi="Times New Roman"/>
                <w:b/>
                <w:color w:val="984807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84807"/>
                <w:sz w:val="22"/>
              </w:rPr>
              <w:t>Министерство промышленности и энергетики Ростовской области и Министерство труда и социального развития Ростовской области</w:t>
            </w:r>
          </w:p>
        </w:tc>
      </w:tr>
      <w:tr w:rsidR="00A27A58" w:rsidRPr="00C55487" w:rsidTr="009A6682">
        <w:trPr>
          <w:trHeight w:val="73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Прием заявлений о предоставлении субсидии на покупку и установку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газоиспользующего оборудования и проведение работ внутри границ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земельного участка и домовладения в рамках реализации мероприятий по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lastRenderedPageBreak/>
              <w:t>осуществлению подключения (технологического присоединения)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газоиспользующего оборудования и объектов капитального строительства к</w:t>
            </w:r>
          </w:p>
          <w:p w:rsidR="00A27A58" w:rsidRPr="00C55487" w:rsidRDefault="009A6682">
            <w:pPr>
              <w:ind w:left="-57" w:right="-108"/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 xml:space="preserve">газораспределительным сетям при </w:t>
            </w:r>
            <w:proofErr w:type="spellStart"/>
            <w:r w:rsidRPr="00C55487">
              <w:rPr>
                <w:rFonts w:ascii="Times New Roman" w:hAnsi="Times New Roman"/>
                <w:color w:val="865E41"/>
                <w:sz w:val="22"/>
              </w:rPr>
              <w:t>догазификации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  <w:p w:rsidR="00A27A58" w:rsidRPr="00C55487" w:rsidRDefault="00A27A58">
            <w:pPr>
              <w:ind w:left="-57" w:right="-108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ind w:left="-57" w:right="-108"/>
              <w:jc w:val="center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20 рабочих дней</w:t>
            </w:r>
          </w:p>
        </w:tc>
      </w:tr>
      <w:tr w:rsidR="00A27A58" w:rsidRPr="00C55487">
        <w:trPr>
          <w:trHeight w:val="734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ind w:left="-57" w:right="-108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Министерство общего и профессионального образования Ростовской области</w:t>
            </w:r>
          </w:p>
        </w:tc>
      </w:tr>
      <w:tr w:rsidR="00A27A58" w:rsidRPr="00C55487" w:rsidTr="009A6682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календарных дней</w:t>
            </w:r>
          </w:p>
        </w:tc>
      </w:tr>
      <w:tr w:rsidR="00A27A58" w:rsidRPr="00C55487">
        <w:trPr>
          <w:trHeight w:val="917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календарных дней</w:t>
            </w:r>
          </w:p>
        </w:tc>
      </w:tr>
      <w:tr w:rsidR="00A27A58" w:rsidRPr="00C55487">
        <w:trPr>
          <w:trHeight w:val="948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Министерство экономического развития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14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63 рабочих дня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электро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-,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газо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>-, водоснабжения и водоотведения».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63 рабочих дня</w:t>
            </w:r>
          </w:p>
        </w:tc>
      </w:tr>
      <w:tr w:rsidR="00A27A58" w:rsidRPr="00C55487">
        <w:trPr>
          <w:trHeight w:val="1056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Министерство природных ресурсов и экологии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дней</w:t>
            </w:r>
          </w:p>
        </w:tc>
      </w:tr>
      <w:tr w:rsidR="00A27A58" w:rsidRPr="00C55487">
        <w:trPr>
          <w:trHeight w:val="123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права пользования недрами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пошлина – 7500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95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пошлина – 750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90 рабочих дней</w:t>
            </w:r>
          </w:p>
        </w:tc>
      </w:tr>
      <w:tr w:rsidR="00A27A58" w:rsidRPr="00C55487">
        <w:trPr>
          <w:trHeight w:val="1263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Переоформление лицензии на право пользования недрами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пошлина – 750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90 рабочих дней</w:t>
            </w:r>
          </w:p>
        </w:tc>
      </w:tr>
      <w:tr w:rsidR="00A27A58" w:rsidRPr="00C55487">
        <w:trPr>
          <w:trHeight w:val="101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Прекращение права пользования недрами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пошлина – 750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60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ind w:left="-85" w:right="-108"/>
              <w:rPr>
                <w:rFonts w:ascii="Times New Roman" w:hAnsi="Times New Roman"/>
                <w:color w:val="734807"/>
                <w:sz w:val="22"/>
              </w:rPr>
            </w:pPr>
            <w:r w:rsidRPr="00C55487">
              <w:rPr>
                <w:rFonts w:ascii="Times New Roman" w:hAnsi="Times New Roman"/>
                <w:color w:val="734807"/>
                <w:sz w:val="22"/>
                <w:shd w:val="clear" w:color="auto" w:fill="FFCC99"/>
              </w:rPr>
              <w:t>1) Выдача охотничьего билета -  в течение 5 рабочих дней с даты регистрации в министерстве заявления о выдаче охотничьего билета и документов;</w:t>
            </w:r>
          </w:p>
          <w:p w:rsidR="00A27A58" w:rsidRPr="00C55487" w:rsidRDefault="009A6682">
            <w:pPr>
              <w:spacing w:after="160"/>
              <w:ind w:left="-85" w:right="-108"/>
              <w:rPr>
                <w:rFonts w:ascii="Times New Roman" w:hAnsi="Times New Roman"/>
                <w:color w:val="734807"/>
                <w:sz w:val="22"/>
              </w:rPr>
            </w:pPr>
            <w:r w:rsidRPr="00C55487">
              <w:rPr>
                <w:rFonts w:ascii="Times New Roman" w:hAnsi="Times New Roman"/>
                <w:color w:val="734807"/>
                <w:sz w:val="22"/>
                <w:shd w:val="clear" w:color="auto" w:fill="FFCC99"/>
              </w:rPr>
              <w:t>2) Аннулирование охотничьего билета - в течение 3 рабочих дней с даты регистрации в министерстве заявления об аннулировании охотничьего билета и документов.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(консультирование)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Государственная пошлина за предоставление разрешения на добычу объектов животного мира - 650 </w:t>
            </w: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</w:rPr>
              <w:t>руб</w:t>
            </w:r>
            <w:proofErr w:type="spellEnd"/>
            <w:r w:rsidRPr="00C55487">
              <w:rPr>
                <w:rFonts w:ascii="Times New Roman" w:hAnsi="Times New Roman"/>
                <w:color w:val="663300"/>
                <w:sz w:val="22"/>
              </w:rPr>
              <w:t>;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Сбор за пользование объектами животного мира (ставки сбора за каждый объект животного мира) </w:t>
            </w:r>
            <w:r w:rsidRPr="00C55487">
              <w:rPr>
                <w:rFonts w:ascii="Times New Roman" w:hAnsi="Times New Roman"/>
                <w:color w:val="663300"/>
                <w:sz w:val="22"/>
              </w:rPr>
              <w:lastRenderedPageBreak/>
              <w:t>устанавливаются (если иное не установлено) пунктами 2 и 3. статьи 333.3.НК РФ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before="224"/>
              <w:ind w:firstLine="70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lastRenderedPageBreak/>
              <w:t>5 рабочих дней</w:t>
            </w:r>
          </w:p>
        </w:tc>
      </w:tr>
      <w:tr w:rsidR="00A27A58" w:rsidRPr="00C55487">
        <w:trPr>
          <w:trHeight w:val="866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Комитет по молодежной политике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18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28 рабочих дней</w:t>
            </w:r>
          </w:p>
        </w:tc>
      </w:tr>
      <w:tr w:rsidR="00A27A58" w:rsidRPr="00C55487">
        <w:trPr>
          <w:trHeight w:val="779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Управление ветеринарии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763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ЗАГС</w:t>
            </w:r>
          </w:p>
        </w:tc>
      </w:tr>
      <w:tr w:rsidR="00A27A58" w:rsidRPr="00C55487">
        <w:trPr>
          <w:trHeight w:val="113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регистрация рождения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113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регистрация смерти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113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регистрация заключения брака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стоимость подачи заявления в ЗАГС составляет 350 рублей.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Государственная регистрация расторжения брака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Выдача повторного свидетельства о государственной регистрации акта гражданского состояния и иных документов, подтверждающих наличие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либо отсутствие факта государственной регистрации акта гражданского состояния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ind w:left="84" w:right="-28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государственная пошлина,</w:t>
            </w:r>
          </w:p>
          <w:p w:rsidR="00A27A58" w:rsidRPr="00C55487" w:rsidRDefault="009A6682">
            <w:pPr>
              <w:ind w:left="84" w:right="114" w:hanging="112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350 рублей -</w:t>
            </w:r>
          </w:p>
          <w:p w:rsidR="00A27A58" w:rsidRPr="00C55487" w:rsidRDefault="009A6682">
            <w:pPr>
              <w:ind w:left="84" w:right="114" w:hanging="112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за выдачу повторного свидетельства о государственной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регистрации акта гражданского состояния;</w:t>
            </w:r>
          </w:p>
          <w:p w:rsidR="00A27A58" w:rsidRPr="00C55487" w:rsidRDefault="009A6682">
            <w:pPr>
              <w:ind w:left="84" w:right="114" w:hanging="112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200 рублей – за выдачу справок из архивов органов записи актов гражданского состояния.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Не более 30 календарных дней с момента получения документов органом</w:t>
            </w:r>
          </w:p>
        </w:tc>
      </w:tr>
      <w:tr w:rsidR="00A27A58" w:rsidRPr="00C55487">
        <w:trPr>
          <w:trHeight w:val="750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Комитет по управлению архивным делом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календарных дней.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88380D"/>
                <w:sz w:val="22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11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11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Комитет по охране объектов культурного наследия Ростовской области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объекта культурного наследия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  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15 рабочих дней</w:t>
            </w:r>
          </w:p>
        </w:tc>
      </w:tr>
      <w:tr w:rsidR="00A27A58" w:rsidRPr="00C55487" w:rsidTr="00911F6F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</w:t>
            </w:r>
            <w:r w:rsidR="00911F6F" w:rsidRPr="00C55487">
              <w:rPr>
                <w:rFonts w:ascii="Times New Roman" w:hAnsi="Times New Roman"/>
                <w:color w:val="623B2A"/>
                <w:sz w:val="22"/>
              </w:rPr>
              <w:t xml:space="preserve">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Министерство строительства, архитектуры и территориального развития Ростовской области, Агентство жилищных программ</w:t>
            </w:r>
          </w:p>
        </w:tc>
      </w:tr>
      <w:tr w:rsidR="00A27A58" w:rsidRPr="00C55487" w:rsidTr="00A63478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734807"/>
                <w:sz w:val="22"/>
              </w:rPr>
            </w:pPr>
            <w:r w:rsidRPr="00C55487">
              <w:rPr>
                <w:rFonts w:ascii="Times New Roman" w:hAnsi="Times New Roman"/>
                <w:color w:val="734807"/>
                <w:sz w:val="22"/>
              </w:rPr>
              <w:t>Прием заявлений о предоставлении социальных выплат на приобретение жилых помещений на основании выдаваемых государственных жилищных сертификатов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 рабочих дней</w:t>
            </w:r>
          </w:p>
        </w:tc>
      </w:tr>
      <w:tr w:rsidR="00A27A58" w:rsidRPr="00C55487" w:rsidTr="00A63478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spacing w:before="120" w:after="120"/>
              <w:ind w:right="120"/>
              <w:rPr>
                <w:rFonts w:ascii="Times New Roman" w:hAnsi="Times New Roman"/>
                <w:color w:val="734807"/>
                <w:sz w:val="22"/>
              </w:rPr>
            </w:pPr>
            <w:r w:rsidRPr="00C55487">
              <w:rPr>
                <w:rFonts w:ascii="Times New Roman" w:hAnsi="Times New Roman"/>
                <w:color w:val="734807"/>
                <w:sz w:val="22"/>
              </w:rPr>
              <w:t>Прием заявлений об оплате государственного жилищного сертификата и необходимых документов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734807"/>
                <w:sz w:val="22"/>
              </w:rPr>
            </w:pPr>
            <w:r w:rsidRPr="00C55487">
              <w:rPr>
                <w:rFonts w:ascii="Times New Roman" w:hAnsi="Times New Roman"/>
                <w:b/>
                <w:color w:val="734807"/>
                <w:sz w:val="22"/>
              </w:rPr>
              <w:t>Избирательная комиссия Ростовской области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120" w:after="120"/>
              <w:ind w:right="120"/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 xml:space="preserve">Услуга по приему и обработке заявлений о включении избирателя, участника референдума в список избирателей, участников референдума по месту </w:t>
            </w:r>
            <w:proofErr w:type="spellStart"/>
            <w:r w:rsidRPr="00C55487">
              <w:rPr>
                <w:rFonts w:ascii="Times New Roman" w:hAnsi="Times New Roman"/>
                <w:color w:val="865E41"/>
                <w:sz w:val="22"/>
              </w:rPr>
              <w:t>нахождения,заявлений</w:t>
            </w:r>
            <w:proofErr w:type="spellEnd"/>
            <w:r w:rsidRPr="00C55487">
              <w:rPr>
                <w:rFonts w:ascii="Times New Roman" w:hAnsi="Times New Roman"/>
                <w:color w:val="865E41"/>
                <w:sz w:val="22"/>
              </w:rPr>
              <w:t xml:space="preserve"> об аннулировании включения избирателя, участника референдума в список избирателей, участников референдума по месту нахождения на выборах  Губернатора Ростовской области, депутатов Законодательного Собрания Ростовской области, областном референдуме, направлению соответствующей информации в централизованную базу </w:t>
            </w:r>
            <w:r w:rsidRPr="00C55487">
              <w:rPr>
                <w:rFonts w:ascii="Times New Roman" w:hAnsi="Times New Roman"/>
                <w:color w:val="865E41"/>
                <w:sz w:val="22"/>
              </w:rPr>
              <w:lastRenderedPageBreak/>
              <w:t>данных Государственной автоматизированной системы Российской Федерации «Выборы» и передаче заявлений в ТИК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color w:val="865E41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  <w:p w:rsidR="00A27A58" w:rsidRPr="00C55487" w:rsidRDefault="00A27A58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в момент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spacing w:before="120" w:after="120"/>
              <w:ind w:right="120"/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lastRenderedPageBreak/>
              <w:t>Услуга по приему и обработке заявлений о включении избирателя в список избирателей по месту нахождения, заявлений об аннулировании включения избирателя, участника референдума в список избирателей, участников референдума по месту нахождения на выборах депутатов Государственной Думы Федерального Собрания Российской Федерации восьмого созыва, направлению соответствующей информации в централизованную базу данных Государственной автоматизированной системы Российской Федерации «Выборы» и передаче заявлений в ТИК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color w:val="865E41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  <w:p w:rsidR="00A27A58" w:rsidRPr="00C55487" w:rsidRDefault="00A27A58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color w:val="865E41"/>
                <w:sz w:val="22"/>
              </w:rPr>
            </w:pPr>
            <w:r w:rsidRPr="00C55487">
              <w:rPr>
                <w:rFonts w:ascii="Times New Roman" w:hAnsi="Times New Roman"/>
                <w:color w:val="865E41"/>
                <w:sz w:val="22"/>
              </w:rPr>
              <w:t>в момент обращения</w:t>
            </w:r>
          </w:p>
        </w:tc>
      </w:tr>
      <w:tr w:rsidR="00A27A58" w:rsidRPr="00C55487">
        <w:trPr>
          <w:trHeight w:val="271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A27A58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</w:t>
            </w:r>
          </w:p>
        </w:tc>
      </w:tr>
      <w:tr w:rsidR="00A27A58" w:rsidRPr="00C55487">
        <w:trPr>
          <w:trHeight w:val="579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 в сфере земельно-имущественных отношений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 месяц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 месяц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информации об объектах учета из реестра муниципального имущества.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городского поселения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—       30 календарных дней;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района —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 неделя – принятие решения уполномоченного органа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 90 дней – проведение мероприятий по оценке рыночной стоимости муниципального имущества;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1 неделя – заключение договора аренды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муниципального имущества (за исключением земельных участков) в аренду без проведения торгов.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городского поселения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—       152 календарных дня;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района: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 неделя – принятие решения уполномоченного органа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90 дней – проведение мероприятий по оценке рыночной стоимости муниципального имущества;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1 неделя – заключение договора аренды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городского поселения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—       30 рабочих дней;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района: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37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Расторжение договора аренды муниципального имущества (за исключением земельных участков).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городского поселения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—                             90 календарных дней;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района: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60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Выдача арендатору земельного участка согласия на залог права аренды земельного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участка.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 месяца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Продажа земельного участка без проведения торгов.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срок оказания услуги – 30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1. 30 дней на: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 опубликование извещения о предоставлении земельного участка для указанных целей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или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2.1. если не было альтернативных заявлений: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2.2. если поступили альтернативные заявления: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Предоставление земельного участка в собственность бесплатно.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 14 дней до 20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земельного участка в аренду без проведения торгов.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календарных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1. 30 дней на: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 опубликование извещения о предоставлении земельного участка для указанных целей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или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2.1. Если не было альтернативных заявлений: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2.2. Если поступили альтернативные заявления: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Предварительное согласование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предоставления земельного участка.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дней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При обращении за предварительным согласованием 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– не более 67 дней, в том числе: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1. 30 дней на: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 опубликование извещения о предоставлении земельного участка для указанных целей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или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2.1. если не было альтернативных заявлений: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2.2. если поступили альтернативные заявления: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Утверждение схемы расположения земельного участка на кадастровом плане территории.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color w:val="8D4807"/>
                <w:sz w:val="22"/>
              </w:rPr>
            </w:pPr>
            <w:r w:rsidRPr="00C55487">
              <w:rPr>
                <w:rFonts w:ascii="Times New Roman" w:hAnsi="Times New Roman"/>
                <w:color w:val="8D4807"/>
                <w:sz w:val="22"/>
              </w:rPr>
              <w:t>25 дней  в случае поступления заявления о выдаче разрешения на использование земель или земельного участка в целях, предусмотренных пунктом 1 (подпункты 1-4) статьи 39.34 Земельного кодекса Российской Федерации;</w:t>
            </w:r>
          </w:p>
          <w:p w:rsidR="00A27A58" w:rsidRPr="00C55487" w:rsidRDefault="009A6682">
            <w:pPr>
              <w:rPr>
                <w:rFonts w:ascii="Times New Roman" w:hAnsi="Times New Roman"/>
                <w:color w:val="8D4807"/>
                <w:sz w:val="22"/>
              </w:rPr>
            </w:pPr>
            <w:r w:rsidRPr="00C55487">
              <w:rPr>
                <w:rFonts w:ascii="Times New Roman" w:hAnsi="Times New Roman"/>
                <w:color w:val="8D4807"/>
                <w:sz w:val="22"/>
              </w:rPr>
              <w:t xml:space="preserve">  10 рабочих дней 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 Земельного </w:t>
            </w:r>
            <w:r w:rsidRPr="00C55487">
              <w:rPr>
                <w:rFonts w:ascii="Times New Roman" w:hAnsi="Times New Roman"/>
                <w:color w:val="8D4807"/>
                <w:sz w:val="22"/>
              </w:rPr>
              <w:lastRenderedPageBreak/>
              <w:t>кодекса Российской Федерации.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Принятие решения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 месяца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а так же физическим лицам, не являющимся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4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4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4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z w:val="24"/>
              </w:rPr>
              <w:t>60 дней</w:t>
            </w:r>
          </w:p>
        </w:tc>
      </w:tr>
      <w:tr w:rsidR="00A27A58" w:rsidRPr="00C55487">
        <w:trPr>
          <w:trHeight w:val="452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 в сфере архитектуры и градостроительства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городского поселения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>—        5 рабочих дней;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z w:val="22"/>
              </w:rPr>
              <w:t>Администрация Семикаракорского района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- в течение 5 рабочих дней со дня получения заявления о выдаче разрешения на строительство, заявления о внесении изменений, за исключением случая, предусмотренного частью 11.1 статьи 51 Градостроительного кодекса Российской Федерации;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- в течение 30 календарных дней со дня получения заявления о выдаче разрешения на строительство, заявления о внесении изменений, в случае предоставления муниципальной услуги в соответствии с частью 11.1 статьи 51 Градостроительного кодекса Российской Федерации.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разрешения на ввод объекта в эксплуатацию.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Выдача актов приемочной комиссии после переустройства и (или) перепланировки жилого помещения.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градостроительного плана земельного участка.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14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 календарных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разрешений на установку и эксплуатацию рекламных конструкций.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60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сведений информационной системы обеспечения градостроительной деятельности.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14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50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21 рабочий день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Предоставление сведений из адресного реестра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38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53601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53601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63300"/>
                <w:sz w:val="22"/>
              </w:rPr>
              <w:t>Администрация Семикаракорского городского поселения</w:t>
            </w:r>
            <w:r w:rsidRPr="00C55487">
              <w:rPr>
                <w:rFonts w:ascii="Times New Roman" w:hAnsi="Times New Roman"/>
                <w:color w:val="663300"/>
                <w:sz w:val="22"/>
              </w:rPr>
              <w:t>—         7 рабочих дней;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b/>
                <w:color w:val="663300"/>
                <w:sz w:val="22"/>
              </w:rPr>
              <w:t>Администрация Семикаракорского района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-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</w:t>
            </w:r>
            <w:r w:rsidRPr="00C55487">
              <w:rPr>
                <w:rFonts w:ascii="Times New Roman" w:hAnsi="Times New Roman"/>
                <w:color w:val="663300"/>
                <w:sz w:val="22"/>
              </w:rPr>
              <w:lastRenderedPageBreak/>
              <w:t>объекта индивидуального жилищного строительства или садового дома  .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- в течение 20 рабочих дней со дня получения уведомления о планируемом строительстве дома или уведомления об изменении параметров планируемого строительства,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Направление уведомления о соответствии(несоответствии)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53601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53601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7 рабочих дней</w:t>
            </w:r>
          </w:p>
        </w:tc>
      </w:tr>
      <w:tr w:rsidR="00A27A58" w:rsidRPr="00C55487">
        <w:trPr>
          <w:trHeight w:val="803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 в жилищной сфере</w:t>
            </w:r>
          </w:p>
        </w:tc>
      </w:tr>
      <w:tr w:rsidR="00A27A58" w:rsidRPr="00C55487">
        <w:trPr>
          <w:trHeight w:val="198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>Включение молодых семей, нуждающихся</w:t>
            </w:r>
          </w:p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>в улучшении жилищных условий, в состав участников мероприятия</w:t>
            </w:r>
          </w:p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>по обеспечению жильем молодых семей ведомственной целевой программы «Оказание государственной поддержки гражданам в обеспечении жильем</w:t>
            </w:r>
          </w:p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 xml:space="preserve">и оплате жилищно-коммунальных услуг» </w:t>
            </w:r>
            <w:hyperlink r:id="rId4" w:anchor="/document/71849506/entry/1000" w:history="1">
              <w:r w:rsidRPr="00C55487">
                <w:rPr>
                  <w:rFonts w:ascii="Times New Roman" w:hAnsi="Times New Roman"/>
                  <w:color w:val="663300"/>
                  <w:sz w:val="22"/>
                  <w:szCs w:val="22"/>
                  <w:highlight w:val="white"/>
                </w:rPr>
                <w:t>государственной программы</w:t>
              </w:r>
            </w:hyperlink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 xml:space="preserve"> Российской</w:t>
            </w:r>
            <w:r w:rsidR="00911F6F"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 xml:space="preserve"> </w:t>
            </w:r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>Федерации «Обеспечение доступным и комфортным жильем</w:t>
            </w:r>
          </w:p>
          <w:p w:rsidR="00A27A58" w:rsidRPr="00C55487" w:rsidRDefault="009A6682">
            <w:pPr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  <w:highlight w:val="white"/>
              </w:rPr>
              <w:t>и коммунальными услугами граждан Российской Федерации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10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 xml:space="preserve">Согласование мест (площадок) накопления твердых коммунальных отходов на территории Семикаракорского городского </w:t>
            </w: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10 календарных дней</w:t>
            </w:r>
          </w:p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 xml:space="preserve">(срок может быть увеличен до 20 </w:t>
            </w: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lastRenderedPageBreak/>
              <w:t>календарных дней)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lastRenderedPageBreak/>
              <w:t>Включение сведений о месте (площадке) накопления твёрдых коммунальных отходов в реестр мест (площадок) накопления твердых коммунальных отходов на территории Семикаракорского городского поселения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Выдача разрешений на производство земляных работ на территории Семикаракорского городского поселения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before="224" w:after="159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  <w:szCs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A27A58" w:rsidRPr="00C55487">
        <w:trPr>
          <w:trHeight w:val="851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 в сфере архивного дела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Срок оказания услуги - 30 календарных дней.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муниципальной услуги продлевается, но не более чем на 30 календарных дней, с обязательным уведомлением об этом Заявителя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 в сфере здравоохранения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Прием заявок (запись) по оказанию первичной медико-санитарной помощи на амбулаторном приеме в учреждениях Семикаракорского района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Муниципальные услуги в сфере социального обслуживания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Семикаракорском районе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42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Иные муниципальные услуги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BC122B">
            <w:pPr>
              <w:spacing w:after="160"/>
              <w:rPr>
                <w:rFonts w:ascii="Times New Roman" w:hAnsi="Times New Roman"/>
                <w:sz w:val="22"/>
              </w:rPr>
            </w:pPr>
            <w:hyperlink r:id="rId5" w:history="1">
              <w:r w:rsidR="009A6682" w:rsidRPr="00C55487">
                <w:rPr>
                  <w:rFonts w:ascii="Times New Roman" w:hAnsi="Times New Roman"/>
                  <w:color w:val="663300"/>
                  <w:sz w:val="22"/>
                </w:rPr>
                <w:t>Выдача справок</w:t>
              </w:r>
            </w:hyperlink>
            <w:r w:rsidR="00911F6F" w:rsidRPr="00C55487">
              <w:rPr>
                <w:rFonts w:ascii="Times New Roman" w:hAnsi="Times New Roman"/>
                <w:color w:val="663300"/>
                <w:sz w:val="22"/>
              </w:rPr>
              <w:t xml:space="preserve"> </w:t>
            </w:r>
            <w:r w:rsidR="009A6682" w:rsidRPr="00C55487">
              <w:rPr>
                <w:rFonts w:ascii="Times New Roman" w:hAnsi="Times New Roman"/>
                <w:color w:val="663300"/>
                <w:sz w:val="22"/>
              </w:rPr>
              <w:t>населению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7 рабочих дней</w:t>
            </w:r>
          </w:p>
        </w:tc>
      </w:tr>
      <w:tr w:rsidR="00A27A58" w:rsidRPr="00C55487">
        <w:trPr>
          <w:trHeight w:val="750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Негосударственные услуги</w:t>
            </w:r>
          </w:p>
        </w:tc>
      </w:tr>
      <w:tr w:rsidR="00A27A58" w:rsidRPr="00C55487">
        <w:trPr>
          <w:trHeight w:val="576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Корпорация МСП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и свободном от прав третьих лиц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Услуга по информированию о тренингах по программам обучения АО «Корпорация «МСП» в электронной записи на участие в таких тренингах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4181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lastRenderedPageBreak/>
              <w:t>Услуга по предоставлении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Услуга по информированию о Цифровой платформе МСП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от 3  до 8 рабочих дней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Услуга по информировании о кредитно-гарантийной поддержке </w:t>
            </w: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</w:rPr>
              <w:t>самозанятых</w:t>
            </w:r>
            <w:proofErr w:type="spellEnd"/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 граждан, а также по предоставлению возможности подачи заявки на получение специального продукта для </w:t>
            </w: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</w:rPr>
              <w:t>самозанятых</w:t>
            </w:r>
            <w:proofErr w:type="spellEnd"/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 граждан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не более 3 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АНО «РРАПП»</w:t>
            </w:r>
          </w:p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lastRenderedPageBreak/>
              <w:t> </w:t>
            </w:r>
          </w:p>
        </w:tc>
      </w:tr>
      <w:tr w:rsidR="00A27A58" w:rsidRPr="00C55487">
        <w:trPr>
          <w:trHeight w:val="1453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 xml:space="preserve">Прием документов, необходимых для заключения договора о предоставлении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микрозайма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22 рабочих дня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Прием документов и осмотр имущества, предоставляемого Агентству в залог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30 рабочих дней</w:t>
            </w:r>
          </w:p>
        </w:tc>
      </w:tr>
      <w:tr w:rsidR="00A27A58" w:rsidRPr="00C55487">
        <w:trPr>
          <w:trHeight w:val="921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Услуги публичного акционерного общества «МРСК Юга»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Прием заявки на технологическое присоединение физического лица (за исключением технологического присоединения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энергопринимающих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устройств, максимальная мощность которых составляет до 15 кВт включительно, с учетом ранее присоединенных в данной точке присоединения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энергопринимающих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устройств,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Прием заявок на технологическое присоединение впервые вводимых в эксплуатацию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энергопринимающих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устройств заявителей, максимальная мощность которых составляет до 150 кВт включительно и электроснабжение которых осуществляется по одному источнику, выдача оферт договоров на технологическое присоединение с приложением технических условий сетевой организации, квитанций (счетов) на оплату услуг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691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Услуги открытого акционерного общества «</w:t>
            </w:r>
            <w:proofErr w:type="spellStart"/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Донэнерго</w:t>
            </w:r>
            <w:proofErr w:type="spellEnd"/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»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Прием документов, необходимых для заключения договора о технологическом присоединении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энергопринимающих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электросетевого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Прием уведомлений о выполнении технических условий, указанных в договоре о технологическом 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 xml:space="preserve">присоединении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энергопринимающих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электросетевого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lastRenderedPageBreak/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752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lastRenderedPageBreak/>
              <w:t>Услуги некоммерческой организацией «Гарантийный фонд Ростовской области»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поручительства субъектам малого и среднего предпринимательства по кредитам, займам, лизингу, банковским гарантиям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93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Предоставление поручительства субъектам малого и среднего предпринимательства на условиях </w:t>
            </w:r>
            <w:proofErr w:type="spellStart"/>
            <w:r w:rsidRPr="00C55487">
              <w:rPr>
                <w:rFonts w:ascii="Times New Roman" w:hAnsi="Times New Roman"/>
                <w:color w:val="623B2A"/>
                <w:sz w:val="22"/>
              </w:rPr>
              <w:t>согарантии</w:t>
            </w:r>
            <w:proofErr w:type="spellEnd"/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с акционерным обществом «Федеральная корпорация по развитию малого и среднего предпринимательства» / акционерным обществом «Российский Банк поддержки малого и среднего предпринимательства»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Предоставление поручительства организациям инфраструктуры поддержки субъектов малого и среднего предпринимательства по кредитам, займам, лизингу, банковским гарантиям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Прочие услуги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Единая система идентификации и аутентификации (ЕСИА)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Регистрация граждан в Единой системе идентификации</w:t>
            </w:r>
            <w:r w:rsidRPr="00C55487">
              <w:rPr>
                <w:rFonts w:ascii="Times New Roman" w:hAnsi="Times New Roman"/>
              </w:rPr>
              <w:br/>
            </w: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и аутентификации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 xml:space="preserve">Получение результатов оказания услуги от ЕПГУ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 w:rsidTr="00911F6F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804D32"/>
                <w:sz w:val="22"/>
              </w:rPr>
            </w:pPr>
            <w:r w:rsidRPr="00C55487">
              <w:rPr>
                <w:rFonts w:ascii="Times New Roman" w:hAnsi="Times New Roman"/>
                <w:color w:val="804D32"/>
                <w:sz w:val="22"/>
              </w:rPr>
              <w:t>Оцифровка документов в электронный вид и отправка ЕПГУ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804D32"/>
                <w:sz w:val="22"/>
              </w:rPr>
            </w:pPr>
            <w:r w:rsidRPr="00C55487">
              <w:rPr>
                <w:rFonts w:ascii="Times New Roman" w:hAnsi="Times New Roman"/>
                <w:color w:val="804D32"/>
                <w:sz w:val="22"/>
              </w:rPr>
              <w:t>Отказ от сбора и размещения биометрических персональных данных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 w:rsidTr="00911F6F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color w:val="804D32"/>
                <w:sz w:val="22"/>
              </w:rPr>
            </w:pPr>
            <w:r w:rsidRPr="00C55487">
              <w:rPr>
                <w:rFonts w:ascii="Times New Roman" w:hAnsi="Times New Roman"/>
                <w:color w:val="804D32"/>
                <w:sz w:val="22"/>
              </w:rPr>
              <w:t>Отзыв отказа от сбора и размещения биометрических персональных данных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75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58" w:rsidRPr="00C55487" w:rsidRDefault="009A6682">
            <w:pPr>
              <w:rPr>
                <w:rFonts w:ascii="Times New Roman" w:hAnsi="Times New Roman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lastRenderedPageBreak/>
              <w:t>Информирование о статусе отказа ФЛ от сбора биометрии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58" w:rsidRPr="00C55487" w:rsidRDefault="009A6682">
            <w:pPr>
              <w:widowControl w:val="0"/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A58" w:rsidRPr="00C55487" w:rsidRDefault="009A6682">
            <w:pPr>
              <w:widowControl w:val="0"/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 w:rsidTr="00911F6F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Распечатывание Сертификата и Qr-кода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Распечатывание Сертификата и Qr-кода на ребенка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Услуги, оказываемые в рамках проекта</w:t>
            </w:r>
            <w:r w:rsidR="00E3655B" w:rsidRPr="00C55487">
              <w:rPr>
                <w:rFonts w:ascii="Times New Roman" w:hAnsi="Times New Roman"/>
                <w:b/>
                <w:color w:val="993300"/>
                <w:sz w:val="22"/>
              </w:rPr>
              <w:t xml:space="preserve"> "</w:t>
            </w: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 xml:space="preserve">Правовая помощь </w:t>
            </w:r>
            <w:proofErr w:type="spellStart"/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онлайн</w:t>
            </w:r>
            <w:proofErr w:type="spellEnd"/>
            <w:r w:rsidR="00E3655B" w:rsidRPr="00C55487">
              <w:rPr>
                <w:rFonts w:ascii="Times New Roman" w:hAnsi="Times New Roman"/>
                <w:b/>
                <w:color w:val="993300"/>
                <w:sz w:val="22"/>
              </w:rPr>
              <w:t>"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 xml:space="preserve">Запись на </w:t>
            </w:r>
            <w:proofErr w:type="spellStart"/>
            <w:r w:rsidRPr="00C55487">
              <w:rPr>
                <w:rFonts w:ascii="Times New Roman" w:hAnsi="Times New Roman"/>
                <w:color w:val="623B2A"/>
                <w:spacing w:val="4"/>
                <w:sz w:val="22"/>
              </w:rPr>
              <w:t>онлайн-консультацию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срок подачи заявки – не позднее, чем за 7 календарных дней до дня предоставления консультации</w:t>
            </w:r>
          </w:p>
        </w:tc>
      </w:tr>
      <w:tr w:rsidR="00A27A58" w:rsidRPr="00C55487">
        <w:trPr>
          <w:trHeight w:val="639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Внесудебное банкротство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обращения. Процедура внесудебного банкротства завершается по истечении 6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z w:val="22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Подача заявления на оформление персонифицированной карты для посещения спортивного соревнования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Прохождение процедуры идентификации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993300"/>
                <w:spacing w:val="-4"/>
                <w:sz w:val="22"/>
              </w:rPr>
              <w:t>ПАО «Газпром газораспределение Ростов-на-Дону»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 xml:space="preserve">Прием от заявителей заявок о заключении договора о подключении в рамках </w:t>
            </w:r>
            <w:proofErr w:type="spellStart"/>
            <w:r w:rsidRPr="00C55487">
              <w:rPr>
                <w:rFonts w:ascii="Times New Roman" w:hAnsi="Times New Roman"/>
                <w:color w:val="663300"/>
                <w:sz w:val="22"/>
              </w:rPr>
              <w:t>догазификации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AF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b/>
                <w:color w:val="6A3718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 xml:space="preserve">ПАО «Сбербанк»КБ «Кубань Кредит», АО </w:t>
            </w:r>
            <w:proofErr w:type="spellStart"/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Россельхозбанк</w:t>
            </w:r>
            <w:proofErr w:type="spellEnd"/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»</w:t>
            </w:r>
          </w:p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Прием документов на выполнение поручений по привлечению реальных покупателей продуктов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кредитной организации,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путем передачи заявок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индивидуальных предпринимателей и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юридических лиц на приобретение продуктов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кредитной организации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день обращения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AF9"/>
            <w:vAlign w:val="center"/>
          </w:tcPr>
          <w:p w:rsidR="00A27A58" w:rsidRPr="00C55487" w:rsidRDefault="009A6682">
            <w:pPr>
              <w:spacing w:after="160"/>
              <w:ind w:left="10" w:firstLine="688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88380D"/>
                <w:sz w:val="22"/>
              </w:rPr>
              <w:t> </w:t>
            </w:r>
          </w:p>
          <w:p w:rsidR="00A27A58" w:rsidRPr="00C55487" w:rsidRDefault="009A6682">
            <w:pPr>
              <w:spacing w:after="160"/>
              <w:ind w:left="10" w:firstLine="688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Производственный кооператив «</w:t>
            </w:r>
            <w:proofErr w:type="spellStart"/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АвтоОка</w:t>
            </w:r>
            <w:proofErr w:type="spellEnd"/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»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 xml:space="preserve">Прием документов на карту водителя для </w:t>
            </w:r>
            <w:proofErr w:type="spellStart"/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тахографа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4 900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7 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AF9"/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МУП «БТИ» Семикаракорского района</w:t>
            </w:r>
          </w:p>
          <w:p w:rsidR="00A27A58" w:rsidRPr="00C55487" w:rsidRDefault="009A6682">
            <w:pPr>
              <w:spacing w:before="224" w:after="159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ООО «Геосфера»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lastRenderedPageBreak/>
              <w:t>Прием документов на выполнение кадастровых работ, в целях осуществления государственного кадастрового учета объектов недвижимости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  3 500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45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AF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ИП «</w:t>
            </w:r>
            <w:proofErr w:type="spellStart"/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Шкарлет</w:t>
            </w:r>
            <w:proofErr w:type="spellEnd"/>
            <w:r w:rsidRPr="00C55487">
              <w:rPr>
                <w:rFonts w:ascii="Times New Roman" w:hAnsi="Times New Roman"/>
                <w:b/>
                <w:color w:val="88380D"/>
                <w:spacing w:val="2"/>
                <w:sz w:val="22"/>
              </w:rPr>
              <w:t>»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4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Прием документов на изготовление и выдачу дубликатов государственных регистрационных знаков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900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 w:rsidP="00D618DC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 4 рабочих дней до 3</w:t>
            </w:r>
            <w:r w:rsidR="00D618DC" w:rsidRPr="00C55487">
              <w:rPr>
                <w:rFonts w:ascii="Times New Roman" w:hAnsi="Times New Roman"/>
                <w:color w:val="623B2A"/>
                <w:sz w:val="22"/>
              </w:rPr>
              <w:t>2</w:t>
            </w:r>
            <w:r w:rsidRPr="00C55487">
              <w:rPr>
                <w:rFonts w:ascii="Times New Roman" w:hAnsi="Times New Roman"/>
                <w:color w:val="623B2A"/>
                <w:sz w:val="22"/>
              </w:rPr>
              <w:t xml:space="preserve"> 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 xml:space="preserve">ИП </w:t>
            </w:r>
            <w:proofErr w:type="spellStart"/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>Тамазян</w:t>
            </w:r>
            <w:proofErr w:type="spellEnd"/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 xml:space="preserve"> Л.Ф.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 xml:space="preserve">ИП </w:t>
            </w:r>
            <w:proofErr w:type="spellStart"/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>Огородникова</w:t>
            </w:r>
            <w:proofErr w:type="spellEnd"/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 xml:space="preserve"> Анна Николаевна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> </w:t>
            </w:r>
          </w:p>
        </w:tc>
      </w:tr>
      <w:tr w:rsidR="00A27A58" w:rsidRPr="00C55487">
        <w:trPr>
          <w:trHeight w:val="31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Перевод документов с иностранных языков на русский язык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   860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5 рабочих дней</w:t>
            </w:r>
          </w:p>
        </w:tc>
      </w:tr>
      <w:tr w:rsidR="00A27A58" w:rsidRPr="00C55487">
        <w:trPr>
          <w:trHeight w:val="315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  <w:p w:rsidR="00A27A58" w:rsidRPr="00C55487" w:rsidRDefault="009A6682">
            <w:pPr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>АО «</w:t>
            </w:r>
            <w:proofErr w:type="spellStart"/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>ИнфоТеКС</w:t>
            </w:r>
            <w:proofErr w:type="spellEnd"/>
            <w:r w:rsidRPr="00C55487">
              <w:rPr>
                <w:rFonts w:ascii="Times New Roman" w:hAnsi="Times New Roman"/>
                <w:b/>
                <w:color w:val="623B2A"/>
                <w:spacing w:val="2"/>
                <w:sz w:val="22"/>
              </w:rPr>
              <w:t xml:space="preserve"> Интернет Траст»</w:t>
            </w:r>
          </w:p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 </w:t>
            </w:r>
          </w:p>
        </w:tc>
      </w:tr>
      <w:tr w:rsidR="00A27A58" w:rsidRPr="00C55487">
        <w:trPr>
          <w:trHeight w:val="48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pacing w:val="2"/>
                <w:sz w:val="22"/>
              </w:rPr>
              <w:t>Выдача электронной подписи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от 950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23B2A"/>
                <w:sz w:val="22"/>
              </w:rPr>
              <w:t>в момент обращения</w:t>
            </w:r>
          </w:p>
        </w:tc>
      </w:tr>
      <w:tr w:rsidR="00A27A58" w:rsidRPr="00C55487">
        <w:trPr>
          <w:trHeight w:val="48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ЭДО Документооборот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от 2,5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в момент обращения</w:t>
            </w:r>
          </w:p>
        </w:tc>
      </w:tr>
      <w:tr w:rsidR="00A27A58" w:rsidRPr="00C55487">
        <w:trPr>
          <w:trHeight w:val="48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jc w:val="left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ЭДО Отчетность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от 600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в момент обращения</w:t>
            </w:r>
          </w:p>
        </w:tc>
      </w:tr>
      <w:tr w:rsidR="00A27A58" w:rsidRPr="00C55487">
        <w:trPr>
          <w:trHeight w:val="480"/>
        </w:trPr>
        <w:tc>
          <w:tcPr>
            <w:tcW w:w="1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A58" w:rsidRPr="00C55487" w:rsidRDefault="009A6682">
            <w:pPr>
              <w:ind w:right="57" w:firstLine="708"/>
              <w:jc w:val="center"/>
              <w:rPr>
                <w:rFonts w:ascii="Times New Roman" w:hAnsi="Times New Roman"/>
                <w:sz w:val="20"/>
              </w:rPr>
            </w:pPr>
            <w:r w:rsidRPr="00C55487">
              <w:rPr>
                <w:rFonts w:ascii="Times New Roman" w:hAnsi="Times New Roman"/>
                <w:b/>
                <w:color w:val="663300"/>
                <w:sz w:val="22"/>
              </w:rPr>
              <w:t>Акционерное общество «Страховая компания «</w:t>
            </w:r>
            <w:proofErr w:type="spellStart"/>
            <w:r w:rsidRPr="00C55487">
              <w:rPr>
                <w:rFonts w:ascii="Times New Roman" w:hAnsi="Times New Roman"/>
                <w:b/>
                <w:color w:val="663300"/>
                <w:sz w:val="22"/>
              </w:rPr>
              <w:t>СОГАЗ-Мед</w:t>
            </w:r>
            <w:proofErr w:type="spellEnd"/>
            <w:r w:rsidRPr="00C55487">
              <w:rPr>
                <w:rFonts w:ascii="Times New Roman" w:hAnsi="Times New Roman"/>
                <w:b/>
                <w:color w:val="663300"/>
                <w:sz w:val="22"/>
              </w:rPr>
              <w:t>»</w:t>
            </w:r>
          </w:p>
        </w:tc>
      </w:tr>
      <w:tr w:rsidR="00A27A58" w:rsidRPr="00C55487">
        <w:trPr>
          <w:trHeight w:val="48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rPr>
                <w:rFonts w:ascii="Times New Roman" w:hAnsi="Times New Roman"/>
                <w:b/>
                <w:sz w:val="48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Выдача полисов обязательного медицинского страхования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jc w:val="center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бесплатно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27A58" w:rsidRPr="00C55487" w:rsidRDefault="009A6682">
            <w:pPr>
              <w:spacing w:after="160"/>
              <w:rPr>
                <w:rFonts w:ascii="Times New Roman" w:hAnsi="Times New Roman"/>
                <w:sz w:val="22"/>
              </w:rPr>
            </w:pPr>
            <w:r w:rsidRPr="00C55487">
              <w:rPr>
                <w:rFonts w:ascii="Times New Roman" w:hAnsi="Times New Roman"/>
                <w:color w:val="663300"/>
                <w:sz w:val="22"/>
              </w:rPr>
              <w:t>3 рабочих дня</w:t>
            </w:r>
          </w:p>
        </w:tc>
      </w:tr>
    </w:tbl>
    <w:p w:rsidR="00A27A58" w:rsidRPr="00C55487" w:rsidRDefault="009A6682">
      <w:pPr>
        <w:rPr>
          <w:rFonts w:ascii="Times New Roman" w:hAnsi="Times New Roman"/>
          <w:sz w:val="22"/>
        </w:rPr>
      </w:pPr>
      <w:r w:rsidRPr="00C55487">
        <w:rPr>
          <w:rFonts w:ascii="Times New Roman" w:hAnsi="Times New Roman"/>
          <w:sz w:val="22"/>
        </w:rPr>
        <w:t> </w:t>
      </w:r>
    </w:p>
    <w:p w:rsidR="00A27A58" w:rsidRPr="00C55487" w:rsidRDefault="00A27A58">
      <w:pPr>
        <w:rPr>
          <w:rFonts w:ascii="Times New Roman" w:hAnsi="Times New Roman"/>
        </w:rPr>
      </w:pPr>
    </w:p>
    <w:sectPr w:rsidR="00A27A58" w:rsidRPr="00C55487" w:rsidSect="00A27A58">
      <w:pgSz w:w="11906" w:h="16838"/>
      <w:pgMar w:top="567" w:right="397" w:bottom="1134" w:left="3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27A58"/>
    <w:rsid w:val="001C723C"/>
    <w:rsid w:val="002A2325"/>
    <w:rsid w:val="00334111"/>
    <w:rsid w:val="003E39C0"/>
    <w:rsid w:val="004669CA"/>
    <w:rsid w:val="005619B4"/>
    <w:rsid w:val="005F44F0"/>
    <w:rsid w:val="00620E9E"/>
    <w:rsid w:val="00621E33"/>
    <w:rsid w:val="00627F91"/>
    <w:rsid w:val="00911F6F"/>
    <w:rsid w:val="009A6682"/>
    <w:rsid w:val="00A27A58"/>
    <w:rsid w:val="00A63478"/>
    <w:rsid w:val="00A9611E"/>
    <w:rsid w:val="00B2276C"/>
    <w:rsid w:val="00B85895"/>
    <w:rsid w:val="00BC122B"/>
    <w:rsid w:val="00C55487"/>
    <w:rsid w:val="00D618DC"/>
    <w:rsid w:val="00E3655B"/>
    <w:rsid w:val="00E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27A58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A27A58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27A58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A27A58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A27A58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A27A58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27A58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A27A58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A27A5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27A58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A27A5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27A58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A27A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27A58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A27A5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27A5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27A58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A27A5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27A5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27A5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27A58"/>
    <w:rPr>
      <w:color w:val="0000FF"/>
      <w:u w:val="single"/>
    </w:rPr>
  </w:style>
  <w:style w:type="character" w:styleId="a3">
    <w:name w:val="Hyperlink"/>
    <w:link w:val="12"/>
    <w:rsid w:val="00A27A58"/>
    <w:rPr>
      <w:color w:val="0000FF"/>
      <w:u w:val="single"/>
    </w:rPr>
  </w:style>
  <w:style w:type="paragraph" w:customStyle="1" w:styleId="Footnote">
    <w:name w:val="Footnote"/>
    <w:link w:val="Footnote0"/>
    <w:rsid w:val="00A27A58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A27A5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27A58"/>
    <w:rPr>
      <w:b/>
      <w:sz w:val="28"/>
    </w:rPr>
  </w:style>
  <w:style w:type="character" w:customStyle="1" w:styleId="14">
    <w:name w:val="Оглавление 1 Знак"/>
    <w:link w:val="13"/>
    <w:rsid w:val="00A27A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27A58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A27A5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27A58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A27A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27A58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A27A5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27A58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A27A5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A27A58"/>
    <w:pPr>
      <w:jc w:val="both"/>
    </w:pPr>
    <w:rPr>
      <w:i/>
    </w:rPr>
  </w:style>
  <w:style w:type="character" w:customStyle="1" w:styleId="a5">
    <w:name w:val="Подзаголовок Знак"/>
    <w:link w:val="a4"/>
    <w:rsid w:val="00A27A5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A27A58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A27A5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27A5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27A5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2.20.45.2/res.php?id=1456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9238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Expert</cp:lastModifiedBy>
  <cp:revision>15</cp:revision>
  <dcterms:created xsi:type="dcterms:W3CDTF">2023-08-15T11:06:00Z</dcterms:created>
  <dcterms:modified xsi:type="dcterms:W3CDTF">2024-03-25T12:32:00Z</dcterms:modified>
</cp:coreProperties>
</file>